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0439B8">
        <w:rPr>
          <w:sz w:val="28"/>
          <w:szCs w:val="28"/>
        </w:rPr>
        <w:t>02:51:080316:192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D94421">
        <w:rPr>
          <w:sz w:val="28"/>
          <w:szCs w:val="28"/>
        </w:rPr>
        <w:t xml:space="preserve"> 70 лет Октября</w:t>
      </w:r>
      <w:r w:rsidR="00A13F51">
        <w:rPr>
          <w:sz w:val="28"/>
          <w:szCs w:val="28"/>
        </w:rPr>
        <w:t>, д.</w:t>
      </w:r>
      <w:r w:rsidR="000439B8">
        <w:rPr>
          <w:sz w:val="28"/>
          <w:szCs w:val="28"/>
        </w:rPr>
        <w:t>62,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0439B8">
        <w:rPr>
          <w:sz w:val="28"/>
          <w:szCs w:val="28"/>
        </w:rPr>
        <w:t>Гариева Зенфира Тимерьяновича, 19.05.1952</w:t>
      </w:r>
      <w:r w:rsidR="00D94421">
        <w:rPr>
          <w:sz w:val="28"/>
          <w:szCs w:val="28"/>
        </w:rPr>
        <w:t xml:space="preserve"> г.р.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2023-08-08T04:34:00Z</dcterms:modified>
</cp:coreProperties>
</file>