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7E328B">
        <w:rPr>
          <w:sz w:val="28"/>
          <w:szCs w:val="28"/>
        </w:rPr>
        <w:t>02:51:080326:166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E328B">
        <w:rPr>
          <w:sz w:val="28"/>
          <w:szCs w:val="28"/>
        </w:rPr>
        <w:t xml:space="preserve"> Гагарина</w:t>
      </w:r>
      <w:r w:rsidR="00A13F51">
        <w:rPr>
          <w:sz w:val="28"/>
          <w:szCs w:val="28"/>
        </w:rPr>
        <w:t>, д.</w:t>
      </w:r>
      <w:r w:rsidR="007E328B">
        <w:rPr>
          <w:sz w:val="28"/>
          <w:szCs w:val="28"/>
        </w:rPr>
        <w:t>3</w:t>
      </w:r>
      <w:r w:rsidR="00616B7C">
        <w:rPr>
          <w:sz w:val="28"/>
          <w:szCs w:val="28"/>
        </w:rPr>
        <w:t>2,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7E328B">
        <w:rPr>
          <w:sz w:val="28"/>
          <w:szCs w:val="28"/>
        </w:rPr>
        <w:t>Фатихова Альберта Фавзаловича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7A4F0B"/>
    <w:rsid w:val="007E328B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2023-08-15T11:27:00Z</dcterms:modified>
</cp:coreProperties>
</file>